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92"/>
        <w:gridCol w:w="175"/>
        <w:gridCol w:w="250"/>
        <w:gridCol w:w="4286"/>
        <w:gridCol w:w="1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vAlign w:val="center"/>
          </w:tcPr>
          <w:p>
            <w:pPr>
              <w:spacing w:line="300" w:lineRule="exact"/>
              <w:ind w:right="351"/>
              <w:jc w:val="center"/>
              <w:rPr>
                <w:b/>
                <w:spacing w:val="-12"/>
                <w:sz w:val="28"/>
                <w:szCs w:val="28"/>
              </w:rPr>
            </w:pPr>
            <w:r>
              <w:rPr>
                <w:spacing w:val="-1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2664460</wp:posOffset>
                  </wp:positionH>
                  <wp:positionV relativeFrom="paragraph">
                    <wp:posOffset>30480</wp:posOffset>
                  </wp:positionV>
                  <wp:extent cx="721360" cy="730885"/>
                  <wp:effectExtent l="0" t="0" r="254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2"/>
                <w:sz w:val="28"/>
                <w:szCs w:val="28"/>
              </w:rPr>
              <w:t>МИНИСТЕРСТВО СПОРТА 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>
            <w:pPr>
              <w:spacing w:line="300" w:lineRule="exact"/>
              <w:ind w:left="317" w:right="-174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 xml:space="preserve">ТАТАРСТАН РЕСПУБЛИКАСЫ </w:t>
            </w:r>
          </w:p>
          <w:p>
            <w:pPr>
              <w:spacing w:line="300" w:lineRule="exact"/>
              <w:ind w:left="317" w:right="214"/>
              <w:jc w:val="center"/>
              <w:rPr>
                <w:b/>
                <w:spacing w:val="-6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СПОРТ МИНИСТРЛЫГЫ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>
            <w:pPr>
              <w:ind w:left="-100"/>
              <w:jc w:val="center"/>
              <w:rPr>
                <w:b/>
                <w:sz w:val="16"/>
                <w:szCs w:val="10"/>
              </w:rPr>
            </w:pPr>
          </w:p>
        </w:tc>
        <w:tc>
          <w:tcPr>
            <w:tcW w:w="817" w:type="dxa"/>
            <w:gridSpan w:val="3"/>
          </w:tcPr>
          <w:p>
            <w:pPr>
              <w:ind w:right="-108"/>
              <w:jc w:val="center"/>
              <w:rPr>
                <w:sz w:val="16"/>
                <w:szCs w:val="10"/>
              </w:rPr>
            </w:pPr>
          </w:p>
        </w:tc>
        <w:tc>
          <w:tcPr>
            <w:tcW w:w="4470" w:type="dxa"/>
            <w:gridSpan w:val="2"/>
          </w:tcPr>
          <w:p>
            <w:pPr>
              <w:ind w:left="-70" w:right="-32"/>
              <w:jc w:val="center"/>
              <w:rPr>
                <w:b/>
                <w:sz w:val="16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  <w:vAlign w:val="center"/>
          </w:tcPr>
          <w:p>
            <w:pPr>
              <w:spacing w:line="220" w:lineRule="exact"/>
              <w:ind w:right="314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ул.Петербургская, д.12, </w:t>
            </w:r>
          </w:p>
          <w:p>
            <w:pPr>
              <w:spacing w:line="220" w:lineRule="exact"/>
              <w:ind w:right="314"/>
              <w:jc w:val="center"/>
            </w:pPr>
            <w:r>
              <w:rPr>
                <w:spacing w:val="-6"/>
                <w:sz w:val="20"/>
                <w:szCs w:val="20"/>
                <w:lang w:val="tt-RU"/>
              </w:rPr>
              <w:t>г</w:t>
            </w:r>
            <w:r>
              <w:rPr>
                <w:spacing w:val="-6"/>
                <w:sz w:val="20"/>
                <w:szCs w:val="20"/>
              </w:rPr>
              <w:t>.</w:t>
            </w:r>
            <w:r>
              <w:rPr>
                <w:spacing w:val="-6"/>
                <w:sz w:val="20"/>
                <w:szCs w:val="20"/>
                <w:lang w:val="tt-RU"/>
              </w:rPr>
              <w:t>Казан</w:t>
            </w:r>
            <w:r>
              <w:rPr>
                <w:spacing w:val="-6"/>
                <w:sz w:val="20"/>
                <w:szCs w:val="20"/>
              </w:rPr>
              <w:t>ь, 420107</w:t>
            </w:r>
          </w:p>
        </w:tc>
        <w:tc>
          <w:tcPr>
            <w:tcW w:w="817" w:type="dxa"/>
            <w:gridSpan w:val="3"/>
            <w:vAlign w:val="center"/>
          </w:tcPr>
          <w:p>
            <w:pPr>
              <w:spacing w:line="220" w:lineRule="exact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>
            <w:pPr>
              <w:spacing w:line="220" w:lineRule="exact"/>
              <w:ind w:left="69" w:right="-3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Петербургская урамы</w:t>
            </w:r>
            <w:r>
              <w:rPr>
                <w:spacing w:val="-6"/>
                <w:sz w:val="20"/>
                <w:szCs w:val="20"/>
              </w:rPr>
              <w:t xml:space="preserve">, 12 нче йорт, </w:t>
            </w:r>
          </w:p>
          <w:p>
            <w:pPr>
              <w:spacing w:line="220" w:lineRule="exact"/>
              <w:ind w:left="69" w:right="-32"/>
              <w:jc w:val="center"/>
              <w:rPr>
                <w:b/>
                <w:spacing w:val="-6"/>
                <w:sz w:val="28"/>
                <w:szCs w:val="28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Казан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  <w:lang w:val="tt-RU"/>
              </w:rPr>
              <w:t>шәһәре</w:t>
            </w:r>
            <w:r>
              <w:rPr>
                <w:spacing w:val="-6"/>
                <w:sz w:val="20"/>
                <w:szCs w:val="20"/>
              </w:rPr>
              <w:t>, 420107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928" w:type="dxa"/>
            <w:gridSpan w:val="2"/>
          </w:tcPr>
          <w:p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895" w:type="dxa"/>
            <w:gridSpan w:val="4"/>
          </w:tcPr>
          <w:p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" w:type="dxa"/>
        </w:trPr>
        <w:tc>
          <w:tcPr>
            <w:tcW w:w="9639" w:type="dxa"/>
            <w:gridSpan w:val="5"/>
          </w:tcPr>
          <w:p>
            <w:pPr>
              <w:spacing w:line="220" w:lineRule="exact"/>
              <w:ind w:left="-103" w:right="1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Тел.: (843) 222-81-01, факс: (843) 222-81-79. </w:t>
            </w:r>
            <w:r>
              <w:rPr>
                <w:sz w:val="20"/>
                <w:szCs w:val="20"/>
                <w:lang w:val="en-US"/>
              </w:rPr>
              <w:t>E-mail: minsport@tatar.ru, http://minsport.tatarstan.ru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4" w:type="dxa"/>
        </w:trPr>
        <w:tc>
          <w:tcPr>
            <w:tcW w:w="5103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4536" w:type="dxa"/>
            <w:gridSpan w:val="2"/>
            <w:tcBorders>
              <w:top w:val="single" w:color="auto" w:sz="12" w:space="0"/>
            </w:tcBorders>
          </w:tcPr>
          <w:p>
            <w:pPr>
              <w:ind w:left="-8" w:right="-110"/>
              <w:jc w:val="center"/>
              <w:rPr>
                <w:sz w:val="16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3" w:type="dxa"/>
            <w:gridSpan w:val="3"/>
          </w:tcPr>
          <w:p>
            <w:pPr>
              <w:spacing w:line="360" w:lineRule="auto"/>
              <w:ind w:left="142"/>
              <w:jc w:val="both"/>
            </w:pPr>
            <w:r>
              <w:t>______________ № ______________</w:t>
            </w:r>
          </w:p>
        </w:tc>
        <w:tc>
          <w:tcPr>
            <w:tcW w:w="4720" w:type="dxa"/>
            <w:gridSpan w:val="3"/>
          </w:tcPr>
          <w:p>
            <w:pPr>
              <w:ind w:left="-8" w:right="-11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5103" w:type="dxa"/>
            <w:gridSpan w:val="3"/>
          </w:tcPr>
          <w:p>
            <w:pPr>
              <w:ind w:left="142"/>
              <w:jc w:val="both"/>
            </w:pPr>
            <w:r>
              <w:t>На № __________________________</w:t>
            </w:r>
          </w:p>
        </w:tc>
        <w:tc>
          <w:tcPr>
            <w:tcW w:w="4720" w:type="dxa"/>
            <w:gridSpan w:val="3"/>
          </w:tcPr>
          <w:p>
            <w:pPr>
              <w:ind w:left="-8" w:right="-110"/>
              <w:jc w:val="center"/>
            </w:pPr>
          </w:p>
        </w:tc>
      </w:tr>
    </w:tbl>
    <w:p>
      <w:pPr>
        <w:ind w:left="5954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</w:t>
      </w:r>
    </w:p>
    <w:p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>исполнительных комитетов муниципальных образований Республики Татарстан</w:t>
      </w:r>
    </w:p>
    <w:p>
      <w:pPr>
        <w:ind w:left="6379" w:right="-1"/>
        <w:jc w:val="both"/>
        <w:rPr>
          <w:sz w:val="28"/>
          <w:szCs w:val="28"/>
        </w:rPr>
      </w:pPr>
    </w:p>
    <w:p>
      <w:pPr>
        <w:ind w:left="6096" w:right="-1" w:hanging="142"/>
        <w:rPr>
          <w:sz w:val="28"/>
          <w:szCs w:val="28"/>
        </w:rPr>
      </w:pPr>
      <w:r>
        <w:rPr>
          <w:sz w:val="28"/>
          <w:szCs w:val="28"/>
        </w:rPr>
        <w:t xml:space="preserve">Руководителям подведомственных </w:t>
      </w:r>
    </w:p>
    <w:p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 xml:space="preserve">учреждений </w:t>
      </w:r>
    </w:p>
    <w:p>
      <w:pPr>
        <w:ind w:right="-1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коллеги!</w:t>
      </w:r>
    </w:p>
    <w:p>
      <w:pPr>
        <w:jc w:val="center"/>
        <w:rPr>
          <w:b/>
          <w:sz w:val="28"/>
          <w:szCs w:val="28"/>
        </w:rPr>
      </w:pP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Международного дня инвалидов в период со 2 по 10 декабря 2022 года стартует крупнейшая акция в сфере инклюзии – Общероссийская акция Тотальный тест «Доступная среда».  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 направлено на привлечение внимания жителей России к теме инклюзии, реабилитации, доступной среды и соблюдения прав людей с инвалидностью. 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Тестирование проводится в онлайн-формате. В ходе тестирования каждый желающий может проверить свои знания на тему организации безбарьерного пространства и общения с людьми с инвалидностью. Ключевые тематические блоки теста: комплексный подход в организации доступной среды, морально-этические аспекты общения с людьми с инвалидностью, оказание ситуационной помощи при сопровождении людей с нарушениями слуха, зрения, опорно-двигательного аппарата, ментальными нарушениями.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тестирования, будет организована работа приглашенных экспертов и спикеров: публичный разбор вопросов и тренинг в онлайн-формате Участники мероприятия получат возможность подготовиться к тестированию и бесплатно пройти обучающие курсы от ведущих российских экспертов в области доступной среды, инклюзии и создания доступных цифровых сервисов для людей с инвалидностью. Спикерами Тотального теста «Доступная среда» выступят известные государственные деятели, лидеры общественного мнения, представители культуры и искусства. 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Тотального теста «Доступная среда» будет сформирован рейтинг по уровню вовлеченности субъектов Российской Федерации в мероприятия по созданию условий доступности социальной инфраструктуры для людей с инвалидностью и знаний по вопросам инклюзии и организации доступной среды российских регионов. 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 просим Вас оказать содействие в реализации данной акции – разместить информацию о проведении акции на официальных страницах органов местного самоуправления, спортивных школ и спортивных объектов, пройти регистрацию на сайте мероприятия по ссылке </w:t>
      </w:r>
      <w:r>
        <w:fldChar w:fldCharType="begin"/>
      </w:r>
      <w:r>
        <w:instrText xml:space="preserve"> HYPERLINK "http://www.total-test.ru" </w:instrText>
      </w:r>
      <w:r>
        <w:fldChar w:fldCharType="separate"/>
      </w:r>
      <w:r>
        <w:rPr>
          <w:rStyle w:val="4"/>
          <w:sz w:val="28"/>
          <w:szCs w:val="28"/>
          <w:lang w:val="en-US"/>
        </w:rPr>
        <w:t>www</w:t>
      </w:r>
      <w:r>
        <w:rPr>
          <w:rStyle w:val="4"/>
          <w:sz w:val="28"/>
          <w:szCs w:val="28"/>
        </w:rPr>
        <w:t>.</w:t>
      </w:r>
      <w:r>
        <w:rPr>
          <w:rStyle w:val="4"/>
          <w:sz w:val="28"/>
          <w:szCs w:val="28"/>
          <w:lang w:val="en-US"/>
        </w:rPr>
        <w:t>t</w:t>
      </w:r>
      <w:bookmarkStart w:id="0" w:name="_GoBack"/>
      <w:bookmarkEnd w:id="0"/>
      <w:r>
        <w:rPr>
          <w:rStyle w:val="4"/>
          <w:sz w:val="28"/>
          <w:szCs w:val="28"/>
          <w:lang w:val="en-US"/>
        </w:rPr>
        <w:t>otal</w:t>
      </w:r>
      <w:r>
        <w:rPr>
          <w:rStyle w:val="4"/>
          <w:sz w:val="28"/>
          <w:szCs w:val="28"/>
        </w:rPr>
        <w:t>-</w:t>
      </w:r>
      <w:r>
        <w:rPr>
          <w:rStyle w:val="4"/>
          <w:sz w:val="28"/>
          <w:szCs w:val="28"/>
          <w:lang w:val="en-US"/>
        </w:rPr>
        <w:t>test</w:t>
      </w:r>
      <w:r>
        <w:rPr>
          <w:rStyle w:val="4"/>
          <w:sz w:val="28"/>
          <w:szCs w:val="28"/>
        </w:rPr>
        <w:t>.</w:t>
      </w:r>
      <w:r>
        <w:rPr>
          <w:rStyle w:val="4"/>
          <w:sz w:val="28"/>
          <w:szCs w:val="28"/>
          <w:lang w:val="en-US"/>
        </w:rPr>
        <w:t>ru</w:t>
      </w:r>
      <w:r>
        <w:rPr>
          <w:rStyle w:val="5"/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 xml:space="preserve">, а также тестирование в период со 2 по 10 декабря 2022 года. 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сообщаем, что ознакомиться с программой мероприятия можно перейдя по ссылке </w:t>
      </w:r>
      <w:r>
        <w:fldChar w:fldCharType="begin"/>
      </w:r>
      <w:r>
        <w:instrText xml:space="preserve"> HYPERLINK "http://www.total-test.ru" </w:instrText>
      </w:r>
      <w:r>
        <w:fldChar w:fldCharType="separate"/>
      </w:r>
      <w:r>
        <w:rPr>
          <w:rStyle w:val="5"/>
          <w:sz w:val="28"/>
          <w:szCs w:val="28"/>
          <w:lang w:val="en-US"/>
        </w:rPr>
        <w:t>www</w:t>
      </w:r>
      <w:r>
        <w:rPr>
          <w:rStyle w:val="5"/>
          <w:sz w:val="28"/>
          <w:szCs w:val="28"/>
        </w:rPr>
        <w:t>.</w:t>
      </w:r>
      <w:r>
        <w:rPr>
          <w:rStyle w:val="5"/>
          <w:sz w:val="28"/>
          <w:szCs w:val="28"/>
          <w:lang w:val="en-US"/>
        </w:rPr>
        <w:t>total</w:t>
      </w:r>
      <w:r>
        <w:rPr>
          <w:rStyle w:val="5"/>
          <w:sz w:val="28"/>
          <w:szCs w:val="28"/>
        </w:rPr>
        <w:t>-</w:t>
      </w:r>
      <w:r>
        <w:rPr>
          <w:rStyle w:val="5"/>
          <w:sz w:val="28"/>
          <w:szCs w:val="28"/>
          <w:lang w:val="en-US"/>
        </w:rPr>
        <w:t>test</w:t>
      </w:r>
      <w:r>
        <w:rPr>
          <w:rStyle w:val="5"/>
          <w:sz w:val="28"/>
          <w:szCs w:val="28"/>
        </w:rPr>
        <w:t>.</w:t>
      </w:r>
      <w:r>
        <w:rPr>
          <w:rStyle w:val="5"/>
          <w:sz w:val="28"/>
          <w:szCs w:val="28"/>
          <w:lang w:val="en-US"/>
        </w:rPr>
        <w:t>ru</w:t>
      </w:r>
      <w:r>
        <w:rPr>
          <w:rStyle w:val="5"/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 xml:space="preserve"> в разделе «Программа».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</w:p>
    <w:p>
      <w:pPr>
        <w:spacing w:line="360" w:lineRule="auto"/>
        <w:ind w:firstLine="567"/>
        <w:jc w:val="both"/>
        <w:rPr>
          <w:sz w:val="28"/>
          <w:szCs w:val="28"/>
        </w:rPr>
      </w:pPr>
    </w:p>
    <w:p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министра                                                                                                                   И.З.Садриев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t>В.В.Черкасова</w:t>
      </w:r>
    </w:p>
    <w:p>
      <w:pPr>
        <w:jc w:val="both"/>
      </w:pPr>
      <w:r>
        <w:t>8 (843) 222-81-71</w:t>
      </w:r>
    </w:p>
    <w:sectPr>
      <w:pgSz w:w="11906" w:h="16838"/>
      <w:pgMar w:top="1134" w:right="567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5E"/>
    <w:rsid w:val="000173C7"/>
    <w:rsid w:val="0003647B"/>
    <w:rsid w:val="00050817"/>
    <w:rsid w:val="00066451"/>
    <w:rsid w:val="00081298"/>
    <w:rsid w:val="000B7402"/>
    <w:rsid w:val="000D0BF0"/>
    <w:rsid w:val="000D66CA"/>
    <w:rsid w:val="000D6A4F"/>
    <w:rsid w:val="000E11BE"/>
    <w:rsid w:val="001B0405"/>
    <w:rsid w:val="00236839"/>
    <w:rsid w:val="002A3E12"/>
    <w:rsid w:val="002D6B9C"/>
    <w:rsid w:val="002E769F"/>
    <w:rsid w:val="0039121D"/>
    <w:rsid w:val="003D1B61"/>
    <w:rsid w:val="003F7A10"/>
    <w:rsid w:val="0046202A"/>
    <w:rsid w:val="004675CE"/>
    <w:rsid w:val="004A6ACB"/>
    <w:rsid w:val="0053069D"/>
    <w:rsid w:val="00544BE8"/>
    <w:rsid w:val="00546193"/>
    <w:rsid w:val="00595880"/>
    <w:rsid w:val="00595A0D"/>
    <w:rsid w:val="005D4CA8"/>
    <w:rsid w:val="005D5675"/>
    <w:rsid w:val="006109C1"/>
    <w:rsid w:val="006305E5"/>
    <w:rsid w:val="00687BBE"/>
    <w:rsid w:val="006D3EFE"/>
    <w:rsid w:val="006D5ECF"/>
    <w:rsid w:val="006F49E0"/>
    <w:rsid w:val="0074413C"/>
    <w:rsid w:val="00756E9B"/>
    <w:rsid w:val="00795271"/>
    <w:rsid w:val="00805B44"/>
    <w:rsid w:val="00840649"/>
    <w:rsid w:val="00866971"/>
    <w:rsid w:val="009025C1"/>
    <w:rsid w:val="0096002A"/>
    <w:rsid w:val="009C134A"/>
    <w:rsid w:val="009D618E"/>
    <w:rsid w:val="009E503E"/>
    <w:rsid w:val="00A079CC"/>
    <w:rsid w:val="00A12F91"/>
    <w:rsid w:val="00A50627"/>
    <w:rsid w:val="00A6643B"/>
    <w:rsid w:val="00AD4826"/>
    <w:rsid w:val="00AD6BA5"/>
    <w:rsid w:val="00B02FD6"/>
    <w:rsid w:val="00B34BCE"/>
    <w:rsid w:val="00B82528"/>
    <w:rsid w:val="00B86A76"/>
    <w:rsid w:val="00BF4B98"/>
    <w:rsid w:val="00C22BF1"/>
    <w:rsid w:val="00C57438"/>
    <w:rsid w:val="00C67B87"/>
    <w:rsid w:val="00C95D1D"/>
    <w:rsid w:val="00CB1116"/>
    <w:rsid w:val="00CF4D48"/>
    <w:rsid w:val="00D134B0"/>
    <w:rsid w:val="00D66987"/>
    <w:rsid w:val="00D731BD"/>
    <w:rsid w:val="00D8444F"/>
    <w:rsid w:val="00D87FBD"/>
    <w:rsid w:val="00D94C65"/>
    <w:rsid w:val="00DB2814"/>
    <w:rsid w:val="00DD3A25"/>
    <w:rsid w:val="00DF3479"/>
    <w:rsid w:val="00DF3CC9"/>
    <w:rsid w:val="00E45586"/>
    <w:rsid w:val="00E63E9A"/>
    <w:rsid w:val="00EE22D5"/>
    <w:rsid w:val="00EE4D66"/>
    <w:rsid w:val="00F4255E"/>
    <w:rsid w:val="00FA6B64"/>
    <w:rsid w:val="00FC6E5E"/>
    <w:rsid w:val="00FD1C2A"/>
    <w:rsid w:val="5165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/>
      <w:u w:val="single"/>
    </w:rPr>
  </w:style>
  <w:style w:type="character" w:styleId="5">
    <w:name w:val="Hyperlink"/>
    <w:uiPriority w:val="0"/>
    <w:rPr>
      <w:color w:val="0000FF"/>
      <w:u w:val="single"/>
    </w:rPr>
  </w:style>
  <w:style w:type="character" w:styleId="6">
    <w:name w:val="Strong"/>
    <w:qFormat/>
    <w:uiPriority w:val="22"/>
    <w:rPr>
      <w:b/>
      <w:bCs/>
    </w:rPr>
  </w:style>
  <w:style w:type="paragraph" w:styleId="7">
    <w:name w:val="Balloon Text"/>
    <w:basedOn w:val="1"/>
    <w:link w:val="10"/>
    <w:semiHidden/>
    <w:unhideWhenUsed/>
    <w:uiPriority w:val="99"/>
    <w:rPr>
      <w:rFonts w:ascii="Segoe UI" w:hAnsi="Segoe UI" w:cs="Segoe UI"/>
      <w:sz w:val="18"/>
      <w:szCs w:val="18"/>
    </w:rPr>
  </w:style>
  <w:style w:type="paragraph" w:customStyle="1" w:styleId="8">
    <w:name w:val="p1"/>
    <w:basedOn w:val="1"/>
    <w:uiPriority w:val="0"/>
    <w:pPr>
      <w:spacing w:before="100" w:beforeAutospacing="1" w:after="100" w:afterAutospacing="1"/>
    </w:pPr>
  </w:style>
  <w:style w:type="character" w:customStyle="1" w:styleId="9">
    <w:name w:val="s1"/>
    <w:basedOn w:val="2"/>
    <w:uiPriority w:val="0"/>
  </w:style>
  <w:style w:type="character" w:customStyle="1" w:styleId="10">
    <w:name w:val="Текст выноски Знак"/>
    <w:basedOn w:val="2"/>
    <w:link w:val="7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437</Words>
  <Characters>2492</Characters>
  <Lines>20</Lines>
  <Paragraphs>5</Paragraphs>
  <TotalTime>279</TotalTime>
  <ScaleCrop>false</ScaleCrop>
  <LinksUpToDate>false</LinksUpToDate>
  <CharactersWithSpaces>2924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2019-11-07T11:07:00Z</dcterms:created>
  <dc:creator>User</dc:creator>
  <cp:lastModifiedBy>Angelina777_2006</cp:lastModifiedBy>
  <cp:lastPrinted>2022-11-24T11:31:00Z</cp:lastPrinted>
  <dcterms:modified xsi:type="dcterms:W3CDTF">2022-11-30T06:19:49Z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098A61C23BB64A7D846F0573FE77D356</vt:lpwstr>
  </property>
</Properties>
</file>